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7"/>
        <w:gridCol w:w="6810"/>
      </w:tblGrid>
      <w:tr w14:paraId="285AB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tblCellSpacing w:w="0" w:type="dxa"/>
        </w:trPr>
        <w:tc>
          <w:tcPr>
            <w:tcW w:w="5000" w:type="pct"/>
            <w:gridSpan w:val="2"/>
          </w:tcPr>
          <w:tbl>
            <w:tblPr>
              <w:tblStyle w:val="7"/>
              <w:tblW w:w="10434" w:type="dxa"/>
              <w:tblInd w:w="54" w:type="dxa"/>
              <w:tblLayout w:type="autofit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0434"/>
            </w:tblGrid>
            <w:tr w14:paraId="79F243C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1515" w:hRule="atLeast"/>
              </w:trPr>
              <w:tc>
                <w:tcPr>
                  <w:tcW w:w="10434" w:type="dxa"/>
                  <w:tcBorders>
                    <w:bottom w:val="single" w:color="000000" w:sz="22" w:space="0"/>
                  </w:tcBorders>
                </w:tcPr>
                <w:p w14:paraId="4A0EF09B">
                  <w:pPr>
                    <w:widowControl w:val="0"/>
                    <w:suppressLineNumbers/>
                    <w:suppressAutoHyphens/>
                    <w:ind w:left="417"/>
                    <w:jc w:val="center"/>
                    <w:rPr>
                      <w:rFonts w:eastAsia="Arial Unicode MS"/>
                      <w:bCs/>
                      <w:iCs/>
                      <w:kern w:val="1"/>
                    </w:rPr>
                  </w:pPr>
                  <w:r>
                    <w:rPr>
                      <w:rFonts w:eastAsia="Arial Unicode MS"/>
                      <w:bCs/>
                      <w:iCs/>
                      <w:kern w:val="1"/>
                    </w:rPr>
                    <w:t xml:space="preserve">Арбитражный управляющий </w:t>
                  </w:r>
                </w:p>
                <w:p w14:paraId="59BCDE8B">
                  <w:pPr>
                    <w:widowControl w:val="0"/>
                    <w:suppressLineNumbers/>
                    <w:suppressAutoHyphens/>
                    <w:ind w:left="417"/>
                    <w:jc w:val="center"/>
                    <w:rPr>
                      <w:rFonts w:eastAsia="Arial Unicode MS"/>
                      <w:iCs/>
                      <w:kern w:val="1"/>
                    </w:rPr>
                  </w:pPr>
                  <w:r>
                    <w:rPr>
                      <w:rFonts w:eastAsia="Arial Unicode MS"/>
                      <w:iCs/>
                      <w:kern w:val="2"/>
                    </w:rPr>
                    <w:t>Кубрак Екатерина Александровна</w:t>
                  </w:r>
                </w:p>
                <w:p w14:paraId="15C04E32">
                  <w:pPr>
                    <w:ind w:left="417"/>
                    <w:jc w:val="center"/>
                  </w:pPr>
                  <w:r>
                    <w:rPr>
                      <w:bCs/>
                    </w:rPr>
                    <w:t>Союз СРО "ГАУ" - Союз "Саморегулируемая организация "Гильдия арбитражных управляющих"</w:t>
                  </w:r>
                </w:p>
                <w:p w14:paraId="0FA5E26E">
                  <w:pPr>
                    <w:widowControl w:val="0"/>
                    <w:suppressAutoHyphens/>
                    <w:ind w:left="417"/>
                    <w:jc w:val="center"/>
                    <w:rPr>
                      <w:rFonts w:eastAsia="Arial Unicode MS"/>
                      <w:kern w:val="1"/>
                    </w:rPr>
                  </w:pPr>
                  <w:r>
                    <w:rPr>
                      <w:rFonts w:eastAsia="Arial Unicode MS"/>
                      <w:kern w:val="1"/>
                    </w:rPr>
                    <w:t>Адрес: 660049, г. Красноярск, ул. Урицкого, д.61, оф. 3-19</w:t>
                  </w:r>
                </w:p>
                <w:p w14:paraId="7FB597C5">
                  <w:pPr>
                    <w:widowControl w:val="0"/>
                    <w:suppressAutoHyphens/>
                    <w:ind w:left="417"/>
                    <w:jc w:val="center"/>
                    <w:rPr>
                      <w:rFonts w:eastAsia="Arial Unicode MS"/>
                      <w:kern w:val="1"/>
                    </w:rPr>
                  </w:pPr>
                  <w:r>
                    <w:rPr>
                      <w:rFonts w:eastAsia="Arial Unicode MS"/>
                      <w:kern w:val="1"/>
                    </w:rPr>
                    <w:t>тел./факс +7 (923) 350-85-48; E-mail: Arbitr-Kubrak@yandex.ru</w:t>
                  </w:r>
                </w:p>
                <w:p w14:paraId="78F8083F">
                  <w:pPr>
                    <w:pStyle w:val="17"/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14:paraId="71B8974D">
            <w:pPr>
              <w:ind w:left="417"/>
              <w:jc w:val="center"/>
              <w:rPr>
                <w:sz w:val="22"/>
                <w:szCs w:val="22"/>
              </w:rPr>
            </w:pPr>
          </w:p>
        </w:tc>
      </w:tr>
      <w:tr w14:paraId="097EBABD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3" w:hRule="atLeast"/>
          <w:tblCellSpacing w:w="0" w:type="dxa"/>
        </w:trPr>
        <w:tc>
          <w:tcPr>
            <w:tcW w:w="1709" w:type="pct"/>
          </w:tcPr>
          <w:p w14:paraId="13348722">
            <w:pPr>
              <w:pStyle w:val="10"/>
              <w:spacing w:before="0" w:after="0"/>
              <w:ind w:left="417"/>
              <w:rPr>
                <w:rFonts w:hint="default"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.202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  <w:tc>
          <w:tcPr>
            <w:tcW w:w="3291" w:type="pct"/>
          </w:tcPr>
          <w:p w14:paraId="60EB6C06">
            <w:pPr>
              <w:pStyle w:val="10"/>
              <w:suppressAutoHyphens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г. Красноярск                                          </w:t>
            </w:r>
          </w:p>
        </w:tc>
      </w:tr>
    </w:tbl>
    <w:p w14:paraId="22E29EBE">
      <w:pPr>
        <w:pStyle w:val="10"/>
        <w:spacing w:before="0" w:after="0"/>
        <w:jc w:val="center"/>
        <w:rPr>
          <w:b/>
          <w:bCs/>
          <w:sz w:val="22"/>
          <w:szCs w:val="22"/>
        </w:rPr>
      </w:pPr>
    </w:p>
    <w:p w14:paraId="3EB7846E">
      <w:pPr>
        <w:pStyle w:val="10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об оценке имущества гражданина</w:t>
      </w:r>
    </w:p>
    <w:p w14:paraId="11F7BF37">
      <w:pPr>
        <w:pStyle w:val="10"/>
        <w:spacing w:before="0" w:after="0"/>
        <w:jc w:val="center"/>
        <w:rPr>
          <w:b/>
          <w:bCs/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522"/>
      </w:tblGrid>
      <w:tr w14:paraId="338BF4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1948A7C9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Наименование арбитражного суда, в производстве</w:t>
            </w:r>
          </w:p>
          <w:p w14:paraId="27D7F0B1">
            <w:pPr>
              <w:pStyle w:val="10"/>
              <w:spacing w:before="0" w:after="0"/>
              <w:rPr>
                <w:rFonts w:cs="Times New Roman" w:eastAsiaTheme="minorEastAsia"/>
                <w:b/>
                <w:bCs/>
                <w:i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которого находится дело о банкротстве</w:t>
            </w:r>
          </w:p>
        </w:tc>
        <w:tc>
          <w:tcPr>
            <w:tcW w:w="5522" w:type="dxa"/>
          </w:tcPr>
          <w:p w14:paraId="443546F2">
            <w:pPr>
              <w:pStyle w:val="10"/>
              <w:spacing w:before="0" w:after="0"/>
              <w:rPr>
                <w:rFonts w:hint="default" w:cs="Times New Roman" w:eastAsiaTheme="minorEastAsia"/>
                <w:b/>
                <w:bCs/>
                <w:i/>
                <w:sz w:val="22"/>
                <w:lang w:val="ru-RU"/>
              </w:rPr>
            </w:pPr>
            <w:r>
              <w:rPr>
                <w:rFonts w:cs="Times New Roman" w:eastAsiaTheme="minorEastAsia"/>
                <w:sz w:val="22"/>
              </w:rPr>
              <w:t>Арбитражный суд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 xml:space="preserve"> Кемеровской области</w:t>
            </w:r>
          </w:p>
        </w:tc>
      </w:tr>
      <w:tr w14:paraId="412E9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815" w:type="dxa"/>
          </w:tcPr>
          <w:p w14:paraId="16639ADE">
            <w:pPr>
              <w:pStyle w:val="10"/>
              <w:spacing w:before="0" w:after="0"/>
              <w:rPr>
                <w:rFonts w:cs="Times New Roman" w:eastAsiaTheme="minorEastAsia"/>
                <w:b/>
                <w:bCs/>
                <w:i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Номер дела</w:t>
            </w:r>
          </w:p>
        </w:tc>
        <w:tc>
          <w:tcPr>
            <w:tcW w:w="5522" w:type="dxa"/>
          </w:tcPr>
          <w:p w14:paraId="1EAADBBF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rFonts w:hint="default"/>
                <w:sz w:val="22"/>
                <w:szCs w:val="22"/>
                <w:lang w:val="ru-RU"/>
              </w:rPr>
              <w:t>27</w:t>
            </w:r>
            <w:r>
              <w:rPr>
                <w:sz w:val="22"/>
                <w:szCs w:val="22"/>
              </w:rPr>
              <w:t>-</w:t>
            </w:r>
            <w:r>
              <w:rPr>
                <w:rFonts w:hint="default"/>
                <w:sz w:val="22"/>
                <w:szCs w:val="22"/>
                <w:lang w:val="ru-RU"/>
              </w:rPr>
              <w:t>22296</w:t>
            </w:r>
            <w:r>
              <w:rPr>
                <w:sz w:val="22"/>
                <w:szCs w:val="22"/>
              </w:rPr>
              <w:t>/202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</w:tr>
      <w:tr w14:paraId="04ABF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0988DFD0">
            <w:pPr>
              <w:rPr>
                <w:rFonts w:cs="Times New Roman" w:eastAsiaTheme="minorEastAsia"/>
                <w:b/>
                <w:bCs/>
                <w:i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Дата принятия судебного акта о введении процедуры банкротства</w:t>
            </w:r>
          </w:p>
        </w:tc>
        <w:tc>
          <w:tcPr>
            <w:tcW w:w="5522" w:type="dxa"/>
          </w:tcPr>
          <w:p w14:paraId="1AC2A635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  <w:lang w:val="ru-RU"/>
              </w:rPr>
              <w:t>Резолютивная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 xml:space="preserve"> часть решения объявлена 22.01.2025 г. </w:t>
            </w:r>
            <w:r>
              <w:rPr>
                <w:rFonts w:cs="Times New Roman" w:eastAsiaTheme="minorEastAsia"/>
                <w:sz w:val="22"/>
              </w:rPr>
              <w:t xml:space="preserve">Решение в полном объеме изготовлено 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>23</w:t>
            </w:r>
            <w:r>
              <w:rPr>
                <w:rFonts w:cs="Times New Roman" w:eastAsiaTheme="minorEastAsia"/>
                <w:sz w:val="22"/>
              </w:rPr>
              <w:t>.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>01</w:t>
            </w:r>
            <w:r>
              <w:rPr>
                <w:rFonts w:cs="Times New Roman" w:eastAsiaTheme="minorEastAsia"/>
                <w:sz w:val="22"/>
              </w:rPr>
              <w:t>.202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>5</w:t>
            </w:r>
            <w:r>
              <w:rPr>
                <w:rFonts w:cs="Times New Roman" w:eastAsiaTheme="minorEastAsia"/>
                <w:sz w:val="22"/>
              </w:rPr>
              <w:t xml:space="preserve"> г.</w:t>
            </w:r>
          </w:p>
        </w:tc>
      </w:tr>
      <w:tr w14:paraId="1ABE7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70DA577D">
            <w:pPr>
              <w:pStyle w:val="10"/>
              <w:spacing w:before="0" w:after="0"/>
              <w:rPr>
                <w:rFonts w:cs="Times New Roman" w:eastAsiaTheme="minorEastAsia"/>
                <w:b/>
                <w:bCs/>
                <w:i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Дата назначения арбитражного управляющего</w:t>
            </w:r>
          </w:p>
        </w:tc>
        <w:tc>
          <w:tcPr>
            <w:tcW w:w="5522" w:type="dxa"/>
          </w:tcPr>
          <w:p w14:paraId="43680A64">
            <w:pPr>
              <w:pStyle w:val="10"/>
              <w:spacing w:before="0" w:after="0"/>
              <w:rPr>
                <w:rFonts w:cs="Times New Roman" w:eastAsiaTheme="minorEastAsia"/>
                <w:bCs/>
                <w:sz w:val="22"/>
              </w:rPr>
            </w:pPr>
            <w:r>
              <w:rPr>
                <w:rFonts w:hint="default" w:cs="Times New Roman" w:eastAsiaTheme="minorEastAsia"/>
                <w:sz w:val="22"/>
                <w:lang w:val="ru-RU"/>
              </w:rPr>
              <w:t>23</w:t>
            </w:r>
            <w:r>
              <w:rPr>
                <w:rFonts w:cs="Times New Roman" w:eastAsiaTheme="minorEastAsia"/>
                <w:sz w:val="22"/>
              </w:rPr>
              <w:t>.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>01</w:t>
            </w:r>
            <w:r>
              <w:rPr>
                <w:rFonts w:cs="Times New Roman" w:eastAsiaTheme="minorEastAsia"/>
                <w:sz w:val="22"/>
              </w:rPr>
              <w:t>.202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>5</w:t>
            </w:r>
            <w:r>
              <w:rPr>
                <w:rFonts w:cs="Times New Roman" w:eastAsiaTheme="minorEastAsia"/>
                <w:bCs/>
                <w:sz w:val="22"/>
              </w:rPr>
              <w:t xml:space="preserve"> г.</w:t>
            </w:r>
          </w:p>
        </w:tc>
      </w:tr>
    </w:tbl>
    <w:p w14:paraId="562B55FF">
      <w:pPr>
        <w:pStyle w:val="10"/>
        <w:spacing w:before="0" w:after="0"/>
        <w:jc w:val="center"/>
        <w:rPr>
          <w:b/>
          <w:bCs/>
          <w:i/>
          <w:sz w:val="22"/>
          <w:szCs w:val="22"/>
        </w:rPr>
      </w:pPr>
    </w:p>
    <w:p w14:paraId="2F78C52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об арбитражном управляющем</w:t>
      </w:r>
    </w:p>
    <w:p w14:paraId="19871F32">
      <w:pPr>
        <w:pStyle w:val="10"/>
        <w:spacing w:before="0" w:after="0"/>
        <w:jc w:val="center"/>
        <w:rPr>
          <w:bCs/>
          <w:i/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522"/>
      </w:tblGrid>
      <w:tr w14:paraId="305CC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5C28B518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Наименование саморегулируемой организации</w:t>
            </w:r>
          </w:p>
          <w:p w14:paraId="57957843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арбитражных управляющих, членом которой является арбитражный управляющий</w:t>
            </w:r>
          </w:p>
        </w:tc>
        <w:tc>
          <w:tcPr>
            <w:tcW w:w="5522" w:type="dxa"/>
          </w:tcPr>
          <w:p w14:paraId="507C9CC5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Союз СРО «ГАУ» - Союз «Саморегулируемая организация «Гильдия арбитражных управляющих»</w:t>
            </w:r>
          </w:p>
        </w:tc>
      </w:tr>
      <w:tr w14:paraId="03324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4E119210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Номер и дата регистрации в едином государственном реестре саморегулируемых организаций арбитражных управляющих</w:t>
            </w:r>
          </w:p>
        </w:tc>
        <w:tc>
          <w:tcPr>
            <w:tcW w:w="5522" w:type="dxa"/>
          </w:tcPr>
          <w:p w14:paraId="79F84B6A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№ 22308, дата регистрации 28.06.2023 г.</w:t>
            </w:r>
          </w:p>
        </w:tc>
      </w:tr>
      <w:tr w14:paraId="3A361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1DCBD59D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Наименование страховой организации, с которой заключен договор о страховании ответственности арбитражного управляющего</w:t>
            </w:r>
          </w:p>
        </w:tc>
        <w:tc>
          <w:tcPr>
            <w:tcW w:w="5522" w:type="dxa"/>
          </w:tcPr>
          <w:p w14:paraId="52D67D6F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color w:val="1A1A1A"/>
                <w:sz w:val="22"/>
                <w:shd w:val="clear" w:color="auto" w:fill="FFFFFF"/>
              </w:rPr>
              <w:t>ООО "АК Барс Страхование"</w:t>
            </w:r>
          </w:p>
        </w:tc>
      </w:tr>
      <w:tr w14:paraId="4896B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7D8AA489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Номер договора страхования, дата его заключения и срок действия</w:t>
            </w:r>
          </w:p>
        </w:tc>
        <w:tc>
          <w:tcPr>
            <w:tcW w:w="5522" w:type="dxa"/>
          </w:tcPr>
          <w:p w14:paraId="4254DBF0">
            <w:pPr>
              <w:shd w:val="clear" w:color="auto" w:fill="FFFFFF"/>
              <w:rPr>
                <w:rFonts w:cs="Times New Roman" w:eastAsiaTheme="minorEastAsia"/>
                <w:color w:val="1A1A1A"/>
                <w:sz w:val="22"/>
              </w:rPr>
            </w:pPr>
            <w:r>
              <w:rPr>
                <w:rFonts w:cs="Times New Roman" w:eastAsiaTheme="minorEastAsia"/>
                <w:color w:val="1A1A1A"/>
                <w:sz w:val="22"/>
              </w:rPr>
              <w:t>№ 000412/23/1695-10 от 08.06.2023 г., действует с 09.06.2023 г. по 08.06.2024 г.</w:t>
            </w:r>
          </w:p>
        </w:tc>
      </w:tr>
      <w:tr w14:paraId="27666D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2D7E01C0">
            <w:pPr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5522" w:type="dxa"/>
          </w:tcPr>
          <w:p w14:paraId="2A4DD11A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660049, Красноярский край, г. Красноярск, ул. Урицкого, д. 61, оф. 3-19</w:t>
            </w:r>
          </w:p>
        </w:tc>
      </w:tr>
    </w:tbl>
    <w:p w14:paraId="2437D3DC">
      <w:pPr>
        <w:pStyle w:val="12"/>
        <w:spacing w:before="0" w:after="0"/>
        <w:ind w:firstLine="709"/>
        <w:rPr>
          <w:sz w:val="22"/>
          <w:szCs w:val="22"/>
        </w:rPr>
      </w:pPr>
    </w:p>
    <w:p w14:paraId="48A64A03">
      <w:pPr>
        <w:pStyle w:val="12"/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должнике</w:t>
      </w:r>
    </w:p>
    <w:p w14:paraId="77134F7B">
      <w:pPr>
        <w:pStyle w:val="12"/>
        <w:spacing w:before="0" w:after="0"/>
        <w:ind w:firstLine="709"/>
        <w:jc w:val="center"/>
        <w:rPr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522"/>
      </w:tblGrid>
      <w:tr w14:paraId="3F1CF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30BB976E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ФИО</w:t>
            </w:r>
          </w:p>
        </w:tc>
        <w:tc>
          <w:tcPr>
            <w:tcW w:w="5522" w:type="dxa"/>
          </w:tcPr>
          <w:p w14:paraId="69057694">
            <w:pPr>
              <w:pStyle w:val="12"/>
              <w:spacing w:before="0" w:after="0"/>
              <w:ind w:firstLine="0"/>
              <w:rPr>
                <w:rFonts w:hint="default" w:cs="Times New Roman" w:eastAsiaTheme="minorEastAsia"/>
                <w:sz w:val="22"/>
                <w:lang w:val="ru-RU"/>
              </w:rPr>
            </w:pPr>
            <w:r>
              <w:rPr>
                <w:rFonts w:cs="Times New Roman" w:eastAsiaTheme="minorEastAsia"/>
                <w:sz w:val="22"/>
                <w:lang w:val="ru-RU"/>
              </w:rPr>
              <w:t>Тюмина</w:t>
            </w:r>
            <w:r>
              <w:rPr>
                <w:rFonts w:hint="default" w:cs="Times New Roman" w:eastAsiaTheme="minorEastAsia"/>
                <w:sz w:val="22"/>
                <w:lang w:val="ru-RU"/>
              </w:rPr>
              <w:t xml:space="preserve"> Елена Валерьевна</w:t>
            </w:r>
          </w:p>
        </w:tc>
      </w:tr>
      <w:tr w14:paraId="6E493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134A785E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Дата рождения</w:t>
            </w:r>
          </w:p>
        </w:tc>
        <w:tc>
          <w:tcPr>
            <w:tcW w:w="5522" w:type="dxa"/>
          </w:tcPr>
          <w:p w14:paraId="4FEA7309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sz w:val="22"/>
                <w:szCs w:val="22"/>
              </w:rPr>
              <w:t>09.08.1975 г.р.</w:t>
            </w:r>
          </w:p>
        </w:tc>
      </w:tr>
      <w:tr w14:paraId="57825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7D60135B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Место рождения</w:t>
            </w:r>
          </w:p>
        </w:tc>
        <w:tc>
          <w:tcPr>
            <w:tcW w:w="5522" w:type="dxa"/>
          </w:tcPr>
          <w:p w14:paraId="2C53EAD6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sz w:val="22"/>
                <w:szCs w:val="22"/>
              </w:rPr>
              <w:t>с. Комаровка, Кировский район, Приморский край</w:t>
            </w:r>
          </w:p>
        </w:tc>
      </w:tr>
      <w:tr w14:paraId="3531C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3E0806B7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ИНН</w:t>
            </w:r>
          </w:p>
        </w:tc>
        <w:tc>
          <w:tcPr>
            <w:tcW w:w="5522" w:type="dxa"/>
          </w:tcPr>
          <w:p w14:paraId="6FA2EA48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sz w:val="22"/>
                <w:szCs w:val="22"/>
              </w:rPr>
              <w:t>253808361681</w:t>
            </w:r>
          </w:p>
        </w:tc>
      </w:tr>
      <w:tr w14:paraId="043E83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09DC3B4F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СНИЛС</w:t>
            </w:r>
          </w:p>
        </w:tc>
        <w:tc>
          <w:tcPr>
            <w:tcW w:w="5522" w:type="dxa"/>
          </w:tcPr>
          <w:p w14:paraId="3218BC9A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sz w:val="22"/>
                <w:szCs w:val="22"/>
              </w:rPr>
              <w:t>068-612-804 80</w:t>
            </w:r>
          </w:p>
        </w:tc>
      </w:tr>
      <w:tr w14:paraId="376D4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51688EFF">
            <w:pPr>
              <w:pStyle w:val="12"/>
              <w:spacing w:before="0" w:after="0"/>
              <w:ind w:firstLine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Место жительства</w:t>
            </w:r>
          </w:p>
        </w:tc>
        <w:tc>
          <w:tcPr>
            <w:tcW w:w="5522" w:type="dxa"/>
          </w:tcPr>
          <w:p w14:paraId="32046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654202, Кемеровская область, Новокузнецкий район, село Куртуково, ул. Полосухина, д. 8-2</w:t>
            </w:r>
          </w:p>
        </w:tc>
      </w:tr>
    </w:tbl>
    <w:p w14:paraId="48324598">
      <w:pPr>
        <w:pStyle w:val="12"/>
        <w:spacing w:before="0" w:after="0"/>
        <w:ind w:firstLine="709"/>
        <w:rPr>
          <w:sz w:val="22"/>
          <w:szCs w:val="22"/>
        </w:rPr>
      </w:pPr>
    </w:p>
    <w:p w14:paraId="140D2115">
      <w:pPr>
        <w:pStyle w:val="12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п. 2 ст. 213.26 Федерального закона от 26.10.2002 № 127-ФЗ «О несостоятельности (банкротстве)»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4E543799">
      <w:pPr>
        <w:pStyle w:val="12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имущества. </w:t>
      </w:r>
    </w:p>
    <w:p w14:paraId="0F32FB4A">
      <w:pPr>
        <w:pStyle w:val="12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На основании вышеизложенного, финансовый управляющий принял решение о проведении оценки имущества, включенного в конкурсную массу должника, путем сравнительного анализа рыночных цен на аналогичное по характеристикам имущество, с учетом технических характеристик и текущего состояния имущества должника на момент проведения оценки.</w:t>
      </w:r>
    </w:p>
    <w:p w14:paraId="30BA0679">
      <w:pPr>
        <w:pStyle w:val="12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Имущество должника:</w:t>
      </w:r>
      <w:bookmarkStart w:id="0" w:name="_GoBack"/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</w:t>
      </w:r>
      <w:r>
        <w:rPr>
          <w:rFonts w:hint="default"/>
          <w:sz w:val="22"/>
          <w:szCs w:val="22"/>
          <w:lang w:val="en-US"/>
        </w:rPr>
        <w:t>SUZUKI KEI</w:t>
      </w:r>
      <w:r>
        <w:rPr>
          <w:rFonts w:hint="default"/>
          <w:sz w:val="22"/>
          <w:szCs w:val="22"/>
          <w:lang w:val="ru-RU"/>
        </w:rPr>
        <w:t xml:space="preserve">, 2001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ГРЗ М726ВА142, цвет: белый. </w:t>
      </w:r>
    </w:p>
    <w:bookmarkEnd w:id="0"/>
    <w:p w14:paraId="20E8CD37">
      <w:pPr>
        <w:pStyle w:val="12"/>
        <w:spacing w:before="0" w:after="0"/>
        <w:ind w:firstLine="709"/>
        <w:rPr>
          <w:rFonts w:hint="default"/>
          <w:sz w:val="22"/>
          <w:szCs w:val="22"/>
          <w:lang w:val="ru-RU"/>
        </w:rPr>
      </w:pPr>
    </w:p>
    <w:p w14:paraId="413961B0">
      <w:pPr>
        <w:pStyle w:val="12"/>
        <w:spacing w:before="0" w:after="0"/>
        <w:ind w:firstLine="709"/>
        <w:rPr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5954"/>
        <w:gridCol w:w="1524"/>
      </w:tblGrid>
      <w:tr w14:paraId="65939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147AD8C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b/>
                <w:sz w:val="22"/>
              </w:rPr>
            </w:pPr>
            <w:r>
              <w:rPr>
                <w:rFonts w:eastAsiaTheme="minorEastAsia" w:cstheme="minorBidi"/>
                <w:b/>
                <w:sz w:val="22"/>
              </w:rPr>
              <w:t>Аналог</w:t>
            </w:r>
          </w:p>
        </w:tc>
        <w:tc>
          <w:tcPr>
            <w:tcW w:w="1701" w:type="dxa"/>
          </w:tcPr>
          <w:p w14:paraId="44822287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b/>
                <w:sz w:val="22"/>
              </w:rPr>
            </w:pPr>
            <w:r>
              <w:rPr>
                <w:rFonts w:eastAsiaTheme="minorEastAsia" w:cstheme="minorBidi"/>
                <w:b/>
                <w:sz w:val="22"/>
              </w:rPr>
              <w:t>Дата предложения</w:t>
            </w:r>
          </w:p>
        </w:tc>
        <w:tc>
          <w:tcPr>
            <w:tcW w:w="5954" w:type="dxa"/>
          </w:tcPr>
          <w:p w14:paraId="2A2412B4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b/>
                <w:sz w:val="22"/>
              </w:rPr>
            </w:pPr>
            <w:r>
              <w:rPr>
                <w:rFonts w:eastAsiaTheme="minorEastAsia" w:cstheme="minorBidi"/>
                <w:b/>
                <w:sz w:val="22"/>
              </w:rPr>
              <w:t>Источник</w:t>
            </w:r>
          </w:p>
        </w:tc>
        <w:tc>
          <w:tcPr>
            <w:tcW w:w="1524" w:type="dxa"/>
          </w:tcPr>
          <w:p w14:paraId="6B51916B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b/>
                <w:sz w:val="22"/>
              </w:rPr>
            </w:pPr>
            <w:r>
              <w:rPr>
                <w:rFonts w:eastAsiaTheme="minorEastAsia" w:cstheme="minorBidi"/>
                <w:b/>
                <w:sz w:val="22"/>
              </w:rPr>
              <w:t>Цена</w:t>
            </w:r>
          </w:p>
        </w:tc>
      </w:tr>
      <w:tr w14:paraId="7889D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9DE86C5">
            <w:pPr>
              <w:spacing w:before="0" w:after="0"/>
              <w:ind w:firstLine="0"/>
              <w:jc w:val="left"/>
              <w:rPr>
                <w:rFonts w:eastAsiaTheme="minorEastAsia" w:cstheme="minorBidi"/>
                <w:sz w:val="22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SUZUKI KEI</w:t>
            </w:r>
            <w:r>
              <w:rPr>
                <w:rFonts w:hint="default"/>
                <w:sz w:val="22"/>
                <w:szCs w:val="22"/>
                <w:lang w:val="ru-RU"/>
              </w:rPr>
              <w:t>, 2001 г.в.</w:t>
            </w:r>
          </w:p>
        </w:tc>
        <w:tc>
          <w:tcPr>
            <w:tcW w:w="1701" w:type="dxa"/>
            <w:vAlign w:val="center"/>
          </w:tcPr>
          <w:p w14:paraId="169804A0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18.06.2025</w:t>
            </w:r>
          </w:p>
        </w:tc>
        <w:tc>
          <w:tcPr>
            <w:tcW w:w="5954" w:type="dxa"/>
            <w:vAlign w:val="center"/>
          </w:tcPr>
          <w:p w14:paraId="02CDB215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sz w:val="20"/>
              </w:rPr>
            </w:pPr>
            <w:r>
              <w:rPr>
                <w:rFonts w:hint="default" w:eastAsiaTheme="minorEastAsia"/>
                <w:sz w:val="20"/>
              </w:rPr>
              <w:t>https://auto.drom.ru/vladivostok/suzuki/kei/445362478.html</w:t>
            </w:r>
          </w:p>
        </w:tc>
        <w:tc>
          <w:tcPr>
            <w:tcW w:w="1524" w:type="dxa"/>
            <w:vAlign w:val="center"/>
          </w:tcPr>
          <w:p w14:paraId="323178E1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300 000</w:t>
            </w:r>
          </w:p>
        </w:tc>
      </w:tr>
      <w:tr w14:paraId="44582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3C2B6B">
            <w:pPr>
              <w:spacing w:before="0" w:after="0"/>
              <w:ind w:firstLine="0"/>
              <w:jc w:val="left"/>
              <w:rPr>
                <w:rFonts w:eastAsiaTheme="minorEastAsia" w:cstheme="minorBidi"/>
                <w:sz w:val="22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SUZUKI KEI</w:t>
            </w:r>
            <w:r>
              <w:rPr>
                <w:rFonts w:hint="default"/>
                <w:sz w:val="22"/>
                <w:szCs w:val="22"/>
                <w:lang w:val="ru-RU"/>
              </w:rPr>
              <w:t>, 2001 г.в.</w:t>
            </w:r>
          </w:p>
        </w:tc>
        <w:tc>
          <w:tcPr>
            <w:tcW w:w="1701" w:type="dxa"/>
            <w:vAlign w:val="center"/>
          </w:tcPr>
          <w:p w14:paraId="679FDC28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16.06.2025</w:t>
            </w:r>
          </w:p>
        </w:tc>
        <w:tc>
          <w:tcPr>
            <w:tcW w:w="5954" w:type="dxa"/>
            <w:vAlign w:val="center"/>
          </w:tcPr>
          <w:p w14:paraId="42A3D49B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sz w:val="20"/>
                <w:szCs w:val="21"/>
                <w:lang w:val="en-US"/>
              </w:rPr>
            </w:pPr>
            <w:r>
              <w:rPr>
                <w:rFonts w:hint="default" w:eastAsiaTheme="minorEastAsia"/>
                <w:sz w:val="20"/>
                <w:szCs w:val="21"/>
                <w:lang w:val="en-US"/>
              </w:rPr>
              <w:t>https://auto.drom.ru/novosibirsk/suzuki/kei/607786512.html</w:t>
            </w:r>
          </w:p>
        </w:tc>
        <w:tc>
          <w:tcPr>
            <w:tcW w:w="1524" w:type="dxa"/>
            <w:vAlign w:val="center"/>
          </w:tcPr>
          <w:p w14:paraId="32042F62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299 000</w:t>
            </w:r>
          </w:p>
        </w:tc>
      </w:tr>
      <w:tr w14:paraId="62512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7078D59">
            <w:pPr>
              <w:spacing w:before="0" w:after="0"/>
              <w:ind w:firstLine="0"/>
              <w:jc w:val="left"/>
              <w:rPr>
                <w:rFonts w:eastAsiaTheme="minorEastAsia" w:cstheme="minorBidi"/>
                <w:sz w:val="22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SUZUKI KEI</w:t>
            </w:r>
            <w:r>
              <w:rPr>
                <w:rFonts w:hint="default"/>
                <w:sz w:val="22"/>
                <w:szCs w:val="22"/>
                <w:lang w:val="ru-RU"/>
              </w:rPr>
              <w:t>, 2001 г.в.</w:t>
            </w:r>
          </w:p>
        </w:tc>
        <w:tc>
          <w:tcPr>
            <w:tcW w:w="1701" w:type="dxa"/>
            <w:vAlign w:val="center"/>
          </w:tcPr>
          <w:p w14:paraId="59086003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10.06.2025</w:t>
            </w:r>
          </w:p>
        </w:tc>
        <w:tc>
          <w:tcPr>
            <w:tcW w:w="5954" w:type="dxa"/>
            <w:vAlign w:val="center"/>
          </w:tcPr>
          <w:p w14:paraId="2A1BFDD4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sz w:val="20"/>
                <w:szCs w:val="21"/>
              </w:rPr>
            </w:pPr>
            <w:r>
              <w:rPr>
                <w:rFonts w:hint="default" w:eastAsiaTheme="minorEastAsia"/>
                <w:sz w:val="20"/>
                <w:szCs w:val="21"/>
              </w:rPr>
              <w:t>https://auto.drom.ru/vladivostok/suzuki/kei/852339957.html</w:t>
            </w:r>
          </w:p>
        </w:tc>
        <w:tc>
          <w:tcPr>
            <w:tcW w:w="1524" w:type="dxa"/>
            <w:vAlign w:val="center"/>
          </w:tcPr>
          <w:p w14:paraId="29F962A5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350 000</w:t>
            </w:r>
          </w:p>
        </w:tc>
      </w:tr>
      <w:tr w14:paraId="30BA1D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DE1E805">
            <w:pPr>
              <w:spacing w:before="0" w:after="0"/>
              <w:ind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SUZUKI KEI</w:t>
            </w:r>
            <w:r>
              <w:rPr>
                <w:rFonts w:hint="default"/>
                <w:sz w:val="22"/>
                <w:szCs w:val="22"/>
                <w:lang w:val="ru-RU"/>
              </w:rPr>
              <w:t>, 2001 г.в.</w:t>
            </w:r>
          </w:p>
        </w:tc>
        <w:tc>
          <w:tcPr>
            <w:tcW w:w="1701" w:type="dxa"/>
            <w:vAlign w:val="center"/>
          </w:tcPr>
          <w:p w14:paraId="6FFF6D46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08.06.2025</w:t>
            </w:r>
          </w:p>
        </w:tc>
        <w:tc>
          <w:tcPr>
            <w:tcW w:w="5954" w:type="dxa"/>
            <w:vAlign w:val="center"/>
          </w:tcPr>
          <w:p w14:paraId="7CE40138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sz w:val="20"/>
                <w:szCs w:val="21"/>
              </w:rPr>
            </w:pPr>
            <w:r>
              <w:rPr>
                <w:rFonts w:hint="default" w:eastAsiaTheme="minorEastAsia"/>
                <w:sz w:val="20"/>
                <w:szCs w:val="21"/>
              </w:rPr>
              <w:t>https://auto.drom.ru/ulan-ude/suzuki/kei/587092739.html</w:t>
            </w:r>
          </w:p>
        </w:tc>
        <w:tc>
          <w:tcPr>
            <w:tcW w:w="1524" w:type="dxa"/>
            <w:vAlign w:val="center"/>
          </w:tcPr>
          <w:p w14:paraId="5A5D1492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340 000</w:t>
            </w:r>
          </w:p>
        </w:tc>
      </w:tr>
      <w:tr w14:paraId="6919D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F557862">
            <w:pPr>
              <w:spacing w:before="0" w:after="0"/>
              <w:ind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SUZUKI KEI</w:t>
            </w:r>
            <w:r>
              <w:rPr>
                <w:rFonts w:hint="default"/>
                <w:sz w:val="22"/>
                <w:szCs w:val="22"/>
                <w:lang w:val="ru-RU"/>
              </w:rPr>
              <w:t>, 2001 г.в.</w:t>
            </w:r>
          </w:p>
        </w:tc>
        <w:tc>
          <w:tcPr>
            <w:tcW w:w="1701" w:type="dxa"/>
            <w:vAlign w:val="center"/>
          </w:tcPr>
          <w:p w14:paraId="3D4E6DAE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06.06.2025</w:t>
            </w:r>
          </w:p>
        </w:tc>
        <w:tc>
          <w:tcPr>
            <w:tcW w:w="5954" w:type="dxa"/>
            <w:vAlign w:val="center"/>
          </w:tcPr>
          <w:p w14:paraId="2C4BC51F">
            <w:pPr>
              <w:pStyle w:val="12"/>
              <w:spacing w:before="0" w:after="0"/>
              <w:ind w:firstLine="0"/>
              <w:jc w:val="center"/>
              <w:rPr>
                <w:rFonts w:eastAsiaTheme="minorEastAsia" w:cstheme="minorBidi"/>
                <w:sz w:val="20"/>
                <w:szCs w:val="21"/>
              </w:rPr>
            </w:pPr>
            <w:r>
              <w:rPr>
                <w:rFonts w:hint="default" w:eastAsiaTheme="minorEastAsia"/>
                <w:sz w:val="20"/>
                <w:szCs w:val="21"/>
              </w:rPr>
              <w:t>https://auto.drom.ru/sevastopol/suzuki/kei/936114225.html</w:t>
            </w:r>
          </w:p>
        </w:tc>
        <w:tc>
          <w:tcPr>
            <w:tcW w:w="1524" w:type="dxa"/>
            <w:vAlign w:val="center"/>
          </w:tcPr>
          <w:p w14:paraId="71B09AED">
            <w:pPr>
              <w:pStyle w:val="12"/>
              <w:spacing w:before="0" w:after="0"/>
              <w:ind w:firstLine="0"/>
              <w:jc w:val="center"/>
              <w:rPr>
                <w:rFonts w:hint="default" w:eastAsiaTheme="minorEastAsia" w:cstheme="minorBidi"/>
                <w:sz w:val="22"/>
                <w:lang w:val="ru-RU"/>
              </w:rPr>
            </w:pPr>
            <w:r>
              <w:rPr>
                <w:rFonts w:hint="default" w:eastAsiaTheme="minorEastAsia" w:cstheme="minorBidi"/>
                <w:sz w:val="22"/>
                <w:lang w:val="ru-RU"/>
              </w:rPr>
              <w:t>310 000</w:t>
            </w:r>
          </w:p>
        </w:tc>
      </w:tr>
    </w:tbl>
    <w:p w14:paraId="782E787E">
      <w:pPr>
        <w:pStyle w:val="12"/>
        <w:spacing w:before="0" w:after="0"/>
        <w:ind w:firstLine="709"/>
        <w:rPr>
          <w:sz w:val="22"/>
          <w:szCs w:val="22"/>
        </w:rPr>
      </w:pPr>
    </w:p>
    <w:p w14:paraId="4236490F">
      <w:pPr>
        <w:pStyle w:val="12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В результате проведения сравнительного анализа среднерыночной стоимости объектов, имеющих схожие характеристики, финансовым управляющим определена следующая стоимость имущества должника:</w:t>
      </w:r>
    </w:p>
    <w:p w14:paraId="4F3736ED">
      <w:pPr>
        <w:pStyle w:val="12"/>
        <w:spacing w:before="0" w:after="0"/>
        <w:ind w:firstLine="709"/>
        <w:rPr>
          <w:sz w:val="22"/>
          <w:szCs w:val="22"/>
        </w:rPr>
      </w:pPr>
    </w:p>
    <w:p w14:paraId="6DDCC933">
      <w:pPr>
        <w:pStyle w:val="12"/>
        <w:spacing w:before="0" w:after="0"/>
        <w:ind w:firstLine="709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>300 000 + 299 000 + 350 000 + 340 000 + 310 000</w:t>
      </w:r>
      <w:r>
        <w:rPr>
          <w:sz w:val="22"/>
          <w:szCs w:val="22"/>
        </w:rPr>
        <w:t xml:space="preserve"> / 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= </w:t>
      </w:r>
      <w:r>
        <w:rPr>
          <w:rFonts w:hint="default"/>
          <w:sz w:val="22"/>
          <w:szCs w:val="22"/>
        </w:rPr>
        <w:t>1 599 000</w:t>
      </w:r>
      <w:r>
        <w:rPr>
          <w:sz w:val="22"/>
          <w:szCs w:val="22"/>
        </w:rPr>
        <w:t xml:space="preserve"> / 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= </w:t>
      </w:r>
      <w:r>
        <w:rPr>
          <w:rFonts w:hint="default"/>
          <w:sz w:val="22"/>
          <w:szCs w:val="22"/>
          <w:lang w:val="ru-RU"/>
        </w:rPr>
        <w:t>319 800</w:t>
      </w:r>
      <w:r>
        <w:rPr>
          <w:sz w:val="22"/>
          <w:szCs w:val="22"/>
        </w:rPr>
        <w:t xml:space="preserve"> р.</w:t>
      </w:r>
    </w:p>
    <w:p w14:paraId="5BA43374">
      <w:pPr>
        <w:pStyle w:val="12"/>
        <w:spacing w:before="0" w:after="0"/>
        <w:ind w:left="0" w:leftChars="0" w:firstLine="0" w:firstLineChars="0"/>
        <w:rPr>
          <w:sz w:val="22"/>
          <w:szCs w:val="22"/>
        </w:rPr>
      </w:pPr>
    </w:p>
    <w:p w14:paraId="3079BAA0">
      <w:pPr>
        <w:pStyle w:val="12"/>
        <w:spacing w:before="0" w:after="0"/>
        <w:ind w:firstLine="709"/>
        <w:rPr>
          <w:sz w:val="22"/>
        </w:rPr>
      </w:pPr>
      <w:r>
        <w:rPr>
          <w:sz w:val="22"/>
        </w:rPr>
        <w:t xml:space="preserve">Таким образом, итоговая рыночная стоимость объекта оценки по состоянию на </w:t>
      </w:r>
      <w:r>
        <w:rPr>
          <w:rFonts w:hint="default"/>
          <w:sz w:val="22"/>
          <w:lang w:val="ru-RU"/>
        </w:rPr>
        <w:t>20 июня 2025</w:t>
      </w:r>
      <w:r>
        <w:rPr>
          <w:sz w:val="22"/>
        </w:rPr>
        <w:t xml:space="preserve"> года составляет:</w:t>
      </w:r>
    </w:p>
    <w:p w14:paraId="1C679A35">
      <w:pPr>
        <w:pStyle w:val="12"/>
        <w:spacing w:before="0" w:after="0"/>
        <w:ind w:firstLine="709"/>
        <w:jc w:val="center"/>
        <w:rPr>
          <w:rFonts w:hint="default"/>
          <w:b/>
          <w:sz w:val="20"/>
          <w:szCs w:val="22"/>
          <w:lang w:val="ru-RU"/>
        </w:rPr>
      </w:pPr>
      <w:r>
        <w:rPr>
          <w:rFonts w:hint="default"/>
          <w:b/>
          <w:sz w:val="22"/>
          <w:lang w:val="ru-RU"/>
        </w:rPr>
        <w:t xml:space="preserve">319 800 </w:t>
      </w:r>
      <w:r>
        <w:rPr>
          <w:b/>
          <w:sz w:val="22"/>
        </w:rPr>
        <w:t>(</w:t>
      </w:r>
      <w:r>
        <w:rPr>
          <w:b/>
          <w:sz w:val="22"/>
          <w:lang w:val="ru-RU"/>
        </w:rPr>
        <w:t>триста</w:t>
      </w:r>
      <w:r>
        <w:rPr>
          <w:rFonts w:hint="default"/>
          <w:b/>
          <w:sz w:val="22"/>
          <w:lang w:val="ru-RU"/>
        </w:rPr>
        <w:t xml:space="preserve"> девятнадцать тысяч восемьсот</w:t>
      </w:r>
      <w:r>
        <w:rPr>
          <w:b/>
          <w:sz w:val="22"/>
        </w:rPr>
        <w:t>) рублей</w:t>
      </w:r>
      <w:r>
        <w:rPr>
          <w:rFonts w:hint="default"/>
          <w:b/>
          <w:sz w:val="22"/>
          <w:lang w:val="ru-RU"/>
        </w:rPr>
        <w:t xml:space="preserve"> </w:t>
      </w:r>
    </w:p>
    <w:p w14:paraId="5ED31AAD">
      <w:pPr>
        <w:pStyle w:val="12"/>
        <w:spacing w:before="0" w:after="0"/>
        <w:ind w:firstLine="709"/>
        <w:rPr>
          <w:sz w:val="22"/>
          <w:szCs w:val="22"/>
        </w:rPr>
      </w:pPr>
      <w:r>
        <w:rPr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34290</wp:posOffset>
            </wp:positionV>
            <wp:extent cx="2379980" cy="1587500"/>
            <wp:effectExtent l="0" t="0" r="1270" b="0"/>
            <wp:wrapNone/>
            <wp:docPr id="2" name="Рисунок 2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58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4F92F">
      <w:pPr>
        <w:rPr>
          <w:sz w:val="22"/>
          <w:szCs w:val="22"/>
        </w:rPr>
      </w:pPr>
    </w:p>
    <w:p w14:paraId="6DB891AF">
      <w:pPr>
        <w:rPr>
          <w:b/>
          <w:sz w:val="22"/>
          <w:szCs w:val="22"/>
        </w:rPr>
      </w:pPr>
    </w:p>
    <w:p w14:paraId="05DB6E73">
      <w:pPr>
        <w:rPr>
          <w:b/>
          <w:sz w:val="22"/>
          <w:szCs w:val="22"/>
        </w:rPr>
      </w:pPr>
    </w:p>
    <w:p w14:paraId="736CFF46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 управляющий</w:t>
      </w: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2AFB761B">
      <w:pPr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Тюминой</w:t>
      </w:r>
      <w:r>
        <w:rPr>
          <w:rFonts w:hint="default"/>
          <w:sz w:val="22"/>
          <w:szCs w:val="22"/>
          <w:lang w:val="ru-RU"/>
        </w:rPr>
        <w:t xml:space="preserve"> Е.В.</w:t>
      </w:r>
    </w:p>
    <w:sectPr>
      <w:pgSz w:w="11907" w:h="16840"/>
      <w:pgMar w:top="284" w:right="567" w:bottom="426" w:left="993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B4"/>
    <w:rsid w:val="000114E0"/>
    <w:rsid w:val="00016E2D"/>
    <w:rsid w:val="000179B5"/>
    <w:rsid w:val="0002135E"/>
    <w:rsid w:val="000550BD"/>
    <w:rsid w:val="0006654E"/>
    <w:rsid w:val="000745E6"/>
    <w:rsid w:val="00075412"/>
    <w:rsid w:val="00080761"/>
    <w:rsid w:val="000826C0"/>
    <w:rsid w:val="000A519F"/>
    <w:rsid w:val="000B1B71"/>
    <w:rsid w:val="000B7414"/>
    <w:rsid w:val="000E740C"/>
    <w:rsid w:val="000F520D"/>
    <w:rsid w:val="00101962"/>
    <w:rsid w:val="00105061"/>
    <w:rsid w:val="001051F3"/>
    <w:rsid w:val="001273F4"/>
    <w:rsid w:val="00127979"/>
    <w:rsid w:val="00136348"/>
    <w:rsid w:val="001521E4"/>
    <w:rsid w:val="00157FEC"/>
    <w:rsid w:val="00187E19"/>
    <w:rsid w:val="001A01ED"/>
    <w:rsid w:val="001A1A07"/>
    <w:rsid w:val="001B07D1"/>
    <w:rsid w:val="001B2A7A"/>
    <w:rsid w:val="001B612D"/>
    <w:rsid w:val="001D698E"/>
    <w:rsid w:val="001E10F1"/>
    <w:rsid w:val="001E64B4"/>
    <w:rsid w:val="001F135D"/>
    <w:rsid w:val="0020004D"/>
    <w:rsid w:val="002007F9"/>
    <w:rsid w:val="0022076C"/>
    <w:rsid w:val="00227532"/>
    <w:rsid w:val="00227D49"/>
    <w:rsid w:val="002444B7"/>
    <w:rsid w:val="00245023"/>
    <w:rsid w:val="002556D1"/>
    <w:rsid w:val="00271FA1"/>
    <w:rsid w:val="002727DD"/>
    <w:rsid w:val="00273E9E"/>
    <w:rsid w:val="00275D70"/>
    <w:rsid w:val="00294834"/>
    <w:rsid w:val="00294D7C"/>
    <w:rsid w:val="00296B2A"/>
    <w:rsid w:val="002972CA"/>
    <w:rsid w:val="002A08E6"/>
    <w:rsid w:val="002A728C"/>
    <w:rsid w:val="002C0CD5"/>
    <w:rsid w:val="002D0766"/>
    <w:rsid w:val="002E672A"/>
    <w:rsid w:val="002F1DB1"/>
    <w:rsid w:val="002F6A33"/>
    <w:rsid w:val="00300159"/>
    <w:rsid w:val="003150D3"/>
    <w:rsid w:val="003254B4"/>
    <w:rsid w:val="00330158"/>
    <w:rsid w:val="00334DD5"/>
    <w:rsid w:val="00337A46"/>
    <w:rsid w:val="003778A9"/>
    <w:rsid w:val="003843A3"/>
    <w:rsid w:val="003917E8"/>
    <w:rsid w:val="003B5E16"/>
    <w:rsid w:val="003D106A"/>
    <w:rsid w:val="003F7EBA"/>
    <w:rsid w:val="004049C5"/>
    <w:rsid w:val="00425FF5"/>
    <w:rsid w:val="00432CBD"/>
    <w:rsid w:val="004334E7"/>
    <w:rsid w:val="004511A2"/>
    <w:rsid w:val="0045188E"/>
    <w:rsid w:val="00453E05"/>
    <w:rsid w:val="00457369"/>
    <w:rsid w:val="00466B57"/>
    <w:rsid w:val="00467A46"/>
    <w:rsid w:val="004763FE"/>
    <w:rsid w:val="004849A5"/>
    <w:rsid w:val="00485DAD"/>
    <w:rsid w:val="004967F5"/>
    <w:rsid w:val="004A3A0D"/>
    <w:rsid w:val="004B3B0A"/>
    <w:rsid w:val="004C5FBA"/>
    <w:rsid w:val="004C6575"/>
    <w:rsid w:val="004D1EEB"/>
    <w:rsid w:val="004D33E9"/>
    <w:rsid w:val="004D430F"/>
    <w:rsid w:val="004E2FDC"/>
    <w:rsid w:val="004F5C25"/>
    <w:rsid w:val="005155F1"/>
    <w:rsid w:val="00515D55"/>
    <w:rsid w:val="005248C2"/>
    <w:rsid w:val="0052541F"/>
    <w:rsid w:val="00526B02"/>
    <w:rsid w:val="00537240"/>
    <w:rsid w:val="00543622"/>
    <w:rsid w:val="005532B8"/>
    <w:rsid w:val="005570B1"/>
    <w:rsid w:val="0056522C"/>
    <w:rsid w:val="00572FD6"/>
    <w:rsid w:val="00573E51"/>
    <w:rsid w:val="005758DA"/>
    <w:rsid w:val="00575D46"/>
    <w:rsid w:val="00585373"/>
    <w:rsid w:val="005D4780"/>
    <w:rsid w:val="005E12CB"/>
    <w:rsid w:val="005E7CAB"/>
    <w:rsid w:val="005F3D84"/>
    <w:rsid w:val="00603296"/>
    <w:rsid w:val="00614F0D"/>
    <w:rsid w:val="006159BF"/>
    <w:rsid w:val="00642D27"/>
    <w:rsid w:val="00643194"/>
    <w:rsid w:val="006536F7"/>
    <w:rsid w:val="006570DA"/>
    <w:rsid w:val="00671E57"/>
    <w:rsid w:val="006B47DE"/>
    <w:rsid w:val="006C0549"/>
    <w:rsid w:val="006C0E24"/>
    <w:rsid w:val="006C3265"/>
    <w:rsid w:val="006C3577"/>
    <w:rsid w:val="006D14A5"/>
    <w:rsid w:val="007027F6"/>
    <w:rsid w:val="00706F27"/>
    <w:rsid w:val="00713751"/>
    <w:rsid w:val="007216CB"/>
    <w:rsid w:val="00721BEB"/>
    <w:rsid w:val="007456A1"/>
    <w:rsid w:val="007532B2"/>
    <w:rsid w:val="00754B7B"/>
    <w:rsid w:val="00757CA4"/>
    <w:rsid w:val="00763E99"/>
    <w:rsid w:val="00765F64"/>
    <w:rsid w:val="00773EEF"/>
    <w:rsid w:val="00777945"/>
    <w:rsid w:val="00787A1E"/>
    <w:rsid w:val="007908AD"/>
    <w:rsid w:val="007C3EEB"/>
    <w:rsid w:val="007C5701"/>
    <w:rsid w:val="007C5711"/>
    <w:rsid w:val="007E5711"/>
    <w:rsid w:val="00800051"/>
    <w:rsid w:val="00823D25"/>
    <w:rsid w:val="00830BA1"/>
    <w:rsid w:val="00862226"/>
    <w:rsid w:val="00867EC9"/>
    <w:rsid w:val="00872467"/>
    <w:rsid w:val="008905D9"/>
    <w:rsid w:val="008A1448"/>
    <w:rsid w:val="008A4D09"/>
    <w:rsid w:val="008A798C"/>
    <w:rsid w:val="008B3D45"/>
    <w:rsid w:val="008C0EFD"/>
    <w:rsid w:val="008C1A9F"/>
    <w:rsid w:val="008E7A32"/>
    <w:rsid w:val="008F0820"/>
    <w:rsid w:val="009121A1"/>
    <w:rsid w:val="0093178F"/>
    <w:rsid w:val="00944F5F"/>
    <w:rsid w:val="009876EE"/>
    <w:rsid w:val="0099060A"/>
    <w:rsid w:val="0099479F"/>
    <w:rsid w:val="009963B7"/>
    <w:rsid w:val="009A1267"/>
    <w:rsid w:val="009A3AED"/>
    <w:rsid w:val="009A6F6C"/>
    <w:rsid w:val="009B47C2"/>
    <w:rsid w:val="009C71CC"/>
    <w:rsid w:val="009E1648"/>
    <w:rsid w:val="00A03891"/>
    <w:rsid w:val="00A04546"/>
    <w:rsid w:val="00A066D3"/>
    <w:rsid w:val="00A16F4D"/>
    <w:rsid w:val="00A22ECA"/>
    <w:rsid w:val="00A23586"/>
    <w:rsid w:val="00A27952"/>
    <w:rsid w:val="00A3103F"/>
    <w:rsid w:val="00A40434"/>
    <w:rsid w:val="00A503E6"/>
    <w:rsid w:val="00A648A9"/>
    <w:rsid w:val="00A66C82"/>
    <w:rsid w:val="00A76606"/>
    <w:rsid w:val="00A82E04"/>
    <w:rsid w:val="00A92947"/>
    <w:rsid w:val="00A94DF0"/>
    <w:rsid w:val="00A9533E"/>
    <w:rsid w:val="00AA5D33"/>
    <w:rsid w:val="00AA5FC6"/>
    <w:rsid w:val="00AA7542"/>
    <w:rsid w:val="00AC37EC"/>
    <w:rsid w:val="00B00CA0"/>
    <w:rsid w:val="00B03825"/>
    <w:rsid w:val="00B05E48"/>
    <w:rsid w:val="00B16340"/>
    <w:rsid w:val="00B17240"/>
    <w:rsid w:val="00B26693"/>
    <w:rsid w:val="00B266B3"/>
    <w:rsid w:val="00B43763"/>
    <w:rsid w:val="00B567D2"/>
    <w:rsid w:val="00B84DA8"/>
    <w:rsid w:val="00B86346"/>
    <w:rsid w:val="00B95770"/>
    <w:rsid w:val="00B97CA7"/>
    <w:rsid w:val="00BA0E2C"/>
    <w:rsid w:val="00BA4113"/>
    <w:rsid w:val="00BA676A"/>
    <w:rsid w:val="00BB31C9"/>
    <w:rsid w:val="00BB7D8A"/>
    <w:rsid w:val="00BC2A06"/>
    <w:rsid w:val="00BC34A0"/>
    <w:rsid w:val="00BD38AD"/>
    <w:rsid w:val="00BD439E"/>
    <w:rsid w:val="00BF5A5A"/>
    <w:rsid w:val="00C20F39"/>
    <w:rsid w:val="00C270F0"/>
    <w:rsid w:val="00C30D0A"/>
    <w:rsid w:val="00C32632"/>
    <w:rsid w:val="00C40A3E"/>
    <w:rsid w:val="00C538AC"/>
    <w:rsid w:val="00C56A3D"/>
    <w:rsid w:val="00C84426"/>
    <w:rsid w:val="00CB3E5C"/>
    <w:rsid w:val="00CD257D"/>
    <w:rsid w:val="00CD64B2"/>
    <w:rsid w:val="00CD78B5"/>
    <w:rsid w:val="00CE590E"/>
    <w:rsid w:val="00CF1836"/>
    <w:rsid w:val="00CF6D6D"/>
    <w:rsid w:val="00D10F6C"/>
    <w:rsid w:val="00D23E39"/>
    <w:rsid w:val="00D46EDC"/>
    <w:rsid w:val="00D50773"/>
    <w:rsid w:val="00D576C0"/>
    <w:rsid w:val="00D83956"/>
    <w:rsid w:val="00D86D1A"/>
    <w:rsid w:val="00D901EE"/>
    <w:rsid w:val="00D91A66"/>
    <w:rsid w:val="00DA7DE2"/>
    <w:rsid w:val="00DB3143"/>
    <w:rsid w:val="00DD656F"/>
    <w:rsid w:val="00DD68D6"/>
    <w:rsid w:val="00DE5C01"/>
    <w:rsid w:val="00DE6CF3"/>
    <w:rsid w:val="00DF79DD"/>
    <w:rsid w:val="00E02E6A"/>
    <w:rsid w:val="00E11B7F"/>
    <w:rsid w:val="00E275BD"/>
    <w:rsid w:val="00E35850"/>
    <w:rsid w:val="00E54303"/>
    <w:rsid w:val="00E55C03"/>
    <w:rsid w:val="00E5794B"/>
    <w:rsid w:val="00E64542"/>
    <w:rsid w:val="00E70772"/>
    <w:rsid w:val="00E837F3"/>
    <w:rsid w:val="00E95076"/>
    <w:rsid w:val="00EA25C6"/>
    <w:rsid w:val="00EA271C"/>
    <w:rsid w:val="00EA2822"/>
    <w:rsid w:val="00EB30FF"/>
    <w:rsid w:val="00EC4250"/>
    <w:rsid w:val="00EE0FEB"/>
    <w:rsid w:val="00EE55E5"/>
    <w:rsid w:val="00EF4B4D"/>
    <w:rsid w:val="00EF5075"/>
    <w:rsid w:val="00EF6ACB"/>
    <w:rsid w:val="00F06EDF"/>
    <w:rsid w:val="00F07CD6"/>
    <w:rsid w:val="00F1342F"/>
    <w:rsid w:val="00F1656F"/>
    <w:rsid w:val="00F267F9"/>
    <w:rsid w:val="00F274BB"/>
    <w:rsid w:val="00F306C5"/>
    <w:rsid w:val="00F6382B"/>
    <w:rsid w:val="00F65658"/>
    <w:rsid w:val="00F718D2"/>
    <w:rsid w:val="00F761FC"/>
    <w:rsid w:val="00F95D25"/>
    <w:rsid w:val="00F973E2"/>
    <w:rsid w:val="00FA6EB4"/>
    <w:rsid w:val="00FB21D6"/>
    <w:rsid w:val="00FB24DB"/>
    <w:rsid w:val="00FB368C"/>
    <w:rsid w:val="00FB78E8"/>
    <w:rsid w:val="00FC480E"/>
    <w:rsid w:val="00FC760B"/>
    <w:rsid w:val="00FE3037"/>
    <w:rsid w:val="00FE4A5F"/>
    <w:rsid w:val="00FF6549"/>
    <w:rsid w:val="11112654"/>
    <w:rsid w:val="1E275287"/>
    <w:rsid w:val="38930573"/>
    <w:rsid w:val="44935AA0"/>
    <w:rsid w:val="48020A66"/>
    <w:rsid w:val="5A506251"/>
    <w:rsid w:val="70FE2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3">
    <w:name w:val="heading 2"/>
    <w:basedOn w:val="1"/>
    <w:qFormat/>
    <w:uiPriority w:val="0"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4">
    <w:name w:val="heading 3"/>
    <w:basedOn w:val="1"/>
    <w:qFormat/>
    <w:uiPriority w:val="0"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5">
    <w:name w:val="heading 4"/>
    <w:basedOn w:val="1"/>
    <w:qFormat/>
    <w:uiPriority w:val="0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paragraph" w:styleId="9">
    <w:name w:val="Balloon Text"/>
    <w:basedOn w:val="1"/>
    <w:link w:val="18"/>
    <w:qFormat/>
    <w:uiPriority w:val="0"/>
    <w:rPr>
      <w:rFonts w:ascii="Tahoma" w:hAnsi="Tahoma" w:cs="Tahoma"/>
      <w:sz w:val="16"/>
      <w:szCs w:val="16"/>
    </w:rPr>
  </w:style>
  <w:style w:type="paragraph" w:styleId="10">
    <w:name w:val="Normal (Web)"/>
    <w:basedOn w:val="1"/>
    <w:qFormat/>
    <w:uiPriority w:val="99"/>
    <w:pPr>
      <w:spacing w:before="240" w:after="240"/>
    </w:pPr>
  </w:style>
  <w:style w:type="table" w:styleId="11">
    <w:name w:val="Table Grid"/>
    <w:basedOn w:val="7"/>
    <w:qFormat/>
    <w:uiPriority w:val="59"/>
    <w:rPr>
      <w:rFonts w:eastAsiaTheme="minorEastAsia" w:cstheme="minorBidi"/>
      <w:sz w:val="24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indent"/>
    <w:basedOn w:val="1"/>
    <w:qFormat/>
    <w:uiPriority w:val="0"/>
    <w:pPr>
      <w:spacing w:before="240" w:after="240"/>
      <w:ind w:firstLine="708"/>
      <w:jc w:val="both"/>
    </w:pPr>
  </w:style>
  <w:style w:type="paragraph" w:customStyle="1" w:styleId="13">
    <w:name w:val="indnomrg"/>
    <w:basedOn w:val="1"/>
    <w:qFormat/>
    <w:uiPriority w:val="0"/>
    <w:pPr>
      <w:ind w:firstLine="708"/>
      <w:jc w:val="both"/>
    </w:pPr>
  </w:style>
  <w:style w:type="paragraph" w:customStyle="1" w:styleId="14">
    <w:name w:val="nomrg"/>
    <w:basedOn w:val="1"/>
    <w:qFormat/>
    <w:uiPriority w:val="0"/>
    <w:pPr>
      <w:jc w:val="both"/>
    </w:pPr>
  </w:style>
  <w:style w:type="paragraph" w:customStyle="1" w:styleId="15">
    <w:name w:val="zagolovok6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6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17">
    <w:name w:val="лоол"/>
    <w:basedOn w:val="1"/>
    <w:qFormat/>
    <w:uiPriority w:val="0"/>
    <w:pPr>
      <w:widowControl w:val="0"/>
      <w:suppressAutoHyphens/>
    </w:pPr>
    <w:rPr>
      <w:rFonts w:eastAsia="Arial Unicode MS"/>
      <w:b/>
      <w:bCs/>
      <w:kern w:val="1"/>
    </w:rPr>
  </w:style>
  <w:style w:type="character" w:customStyle="1" w:styleId="18">
    <w:name w:val="Текст выноски Знак"/>
    <w:basedOn w:val="6"/>
    <w:link w:val="9"/>
    <w:qFormat/>
    <w:uiPriority w:val="0"/>
    <w:rPr>
      <w:rFonts w:ascii="Tahoma" w:hAnsi="Tahoma" w:cs="Tahoma"/>
      <w:sz w:val="16"/>
      <w:szCs w:val="16"/>
    </w:rPr>
  </w:style>
  <w:style w:type="paragraph" w:customStyle="1" w:styleId="19">
    <w:name w:val="ConsPlusNonformat"/>
    <w:basedOn w:val="1"/>
    <w:qFormat/>
    <w:uiPriority w:val="99"/>
    <w:pPr>
      <w:autoSpaceDE w:val="0"/>
      <w:autoSpaceDN w:val="0"/>
      <w:ind w:left="4820"/>
    </w:p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2</Pages>
  <Words>607</Words>
  <Characters>3466</Characters>
  <Lines>28</Lines>
  <Paragraphs>8</Paragraphs>
  <TotalTime>27</TotalTime>
  <ScaleCrop>false</ScaleCrop>
  <LinksUpToDate>false</LinksUpToDate>
  <CharactersWithSpaces>4065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2024-02-09T04:58:00Z</dcterms:created>
  <dc:creator>Customer</dc:creator>
  <cp:lastModifiedBy>User</cp:lastModifiedBy>
  <cp:lastPrinted>2025-06-20T07:42:28Z</cp:lastPrinted>
  <dcterms:modified xsi:type="dcterms:W3CDTF">2025-06-20T08:16:00Z</dcterms:modified>
  <dc:title>Уведомление ГИБДД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D3CB50052D2B41E79BCA80FC1343EA97_13</vt:lpwstr>
  </property>
</Properties>
</file>